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5B623" w14:textId="7C8D1367" w:rsidR="00CE5D0F" w:rsidRDefault="00CE5D0F" w:rsidP="00CE5D0F">
      <w:pPr>
        <w:pStyle w:val="ListParagraph"/>
        <w:ind w:left="-142"/>
        <w:jc w:val="both"/>
        <w:rPr>
          <w:b/>
          <w:bCs/>
          <w:sz w:val="24"/>
          <w:szCs w:val="24"/>
          <w:lang w:val="es-ES"/>
        </w:rPr>
      </w:pPr>
      <w:r w:rsidRPr="00CE26EA">
        <w:rPr>
          <w:b/>
          <w:bCs/>
          <w:sz w:val="24"/>
          <w:szCs w:val="24"/>
          <w:lang w:val="es-ES"/>
        </w:rPr>
        <w:t xml:space="preserve">Proyecto PNUD/AECID </w:t>
      </w:r>
      <w:r>
        <w:rPr>
          <w:b/>
          <w:bCs/>
          <w:sz w:val="24"/>
          <w:szCs w:val="24"/>
          <w:lang w:val="es-ES"/>
        </w:rPr>
        <w:t>Promesa Climática</w:t>
      </w:r>
    </w:p>
    <w:p w14:paraId="04491C1C" w14:textId="77777777" w:rsidR="00CE5D0F" w:rsidRPr="00CE26EA" w:rsidRDefault="00CE5D0F" w:rsidP="00CE5D0F">
      <w:pPr>
        <w:pStyle w:val="ListParagraph"/>
        <w:ind w:left="-142"/>
        <w:jc w:val="both"/>
        <w:rPr>
          <w:b/>
          <w:bCs/>
          <w:sz w:val="24"/>
          <w:szCs w:val="24"/>
          <w:lang w:val="es-ES"/>
        </w:rPr>
      </w:pPr>
    </w:p>
    <w:p w14:paraId="18E3DE8F" w14:textId="01DF133D" w:rsidR="00B0690C" w:rsidRDefault="00CE5D0F" w:rsidP="00B0690C">
      <w:pPr>
        <w:pStyle w:val="ListParagraph"/>
        <w:ind w:left="-142"/>
        <w:jc w:val="both"/>
        <w:rPr>
          <w:b/>
          <w:bCs/>
          <w:sz w:val="24"/>
          <w:szCs w:val="24"/>
          <w:lang w:val="es-ES"/>
        </w:rPr>
      </w:pPr>
      <w:r w:rsidRPr="00547AAD">
        <w:rPr>
          <w:b/>
          <w:bCs/>
          <w:sz w:val="24"/>
          <w:szCs w:val="24"/>
          <w:lang w:val="es-ES"/>
        </w:rPr>
        <w:t xml:space="preserve">Resumen de las principales actividades efectuadas entre </w:t>
      </w:r>
      <w:r w:rsidR="00266538">
        <w:rPr>
          <w:b/>
          <w:bCs/>
          <w:sz w:val="24"/>
          <w:szCs w:val="24"/>
          <w:lang w:val="es-ES"/>
        </w:rPr>
        <w:t>abril</w:t>
      </w:r>
      <w:r w:rsidR="00B8558D">
        <w:rPr>
          <w:b/>
          <w:bCs/>
          <w:sz w:val="24"/>
          <w:szCs w:val="24"/>
          <w:lang w:val="es-ES"/>
        </w:rPr>
        <w:t xml:space="preserve"> </w:t>
      </w:r>
      <w:r>
        <w:rPr>
          <w:b/>
          <w:bCs/>
          <w:sz w:val="24"/>
          <w:szCs w:val="24"/>
          <w:lang w:val="es-ES"/>
        </w:rPr>
        <w:t xml:space="preserve">y </w:t>
      </w:r>
      <w:r w:rsidR="00B8558D">
        <w:rPr>
          <w:b/>
          <w:bCs/>
          <w:sz w:val="24"/>
          <w:szCs w:val="24"/>
          <w:lang w:val="es-ES"/>
        </w:rPr>
        <w:t>julio</w:t>
      </w:r>
      <w:r w:rsidRPr="00547AAD">
        <w:rPr>
          <w:b/>
          <w:bCs/>
          <w:sz w:val="24"/>
          <w:szCs w:val="24"/>
          <w:lang w:val="es-ES"/>
        </w:rPr>
        <w:t xml:space="preserve"> de 202</w:t>
      </w:r>
      <w:r>
        <w:rPr>
          <w:b/>
          <w:bCs/>
          <w:sz w:val="24"/>
          <w:szCs w:val="24"/>
          <w:lang w:val="es-ES"/>
        </w:rPr>
        <w:t>5</w:t>
      </w:r>
      <w:r w:rsidRPr="00547AAD">
        <w:rPr>
          <w:b/>
          <w:bCs/>
          <w:sz w:val="24"/>
          <w:szCs w:val="24"/>
          <w:lang w:val="es-ES"/>
        </w:rPr>
        <w:t>.</w:t>
      </w:r>
    </w:p>
    <w:p w14:paraId="7388409B" w14:textId="77777777" w:rsidR="00B0690C" w:rsidRDefault="00B0690C" w:rsidP="00B0690C">
      <w:pPr>
        <w:pStyle w:val="ListParagraph"/>
        <w:ind w:left="-142"/>
        <w:jc w:val="both"/>
        <w:rPr>
          <w:b/>
          <w:bCs/>
          <w:sz w:val="24"/>
          <w:szCs w:val="24"/>
          <w:lang w:val="es-ES"/>
        </w:rPr>
      </w:pPr>
    </w:p>
    <w:p w14:paraId="75F5B9FC" w14:textId="78DDE432" w:rsidR="00CE5D0F" w:rsidRDefault="00CE5D0F" w:rsidP="00B0690C">
      <w:pPr>
        <w:pStyle w:val="ListParagraph"/>
        <w:ind w:left="-142"/>
        <w:jc w:val="both"/>
      </w:pPr>
      <w:r>
        <w:t>La NDC</w:t>
      </w:r>
      <w:r w:rsidR="00C041CF">
        <w:t xml:space="preserve"> de Cuba</w:t>
      </w:r>
      <w:r>
        <w:t xml:space="preserve"> fue aprobada por el Consejo de Ministro</w:t>
      </w:r>
      <w:r w:rsidR="00C041CF">
        <w:t>s</w:t>
      </w:r>
      <w:r>
        <w:t xml:space="preserve"> a finales del mes de febrero </w:t>
      </w:r>
      <w:r w:rsidR="00C041CF">
        <w:t xml:space="preserve">de 2025 </w:t>
      </w:r>
      <w:r>
        <w:t>y presentada a la Convención Marco de las Naciones Unidas para el Cambio Climático (UNFCCC, por sus siglas en inglés) el 27 de febrero de 2025.</w:t>
      </w:r>
    </w:p>
    <w:p w14:paraId="63A45668" w14:textId="77777777" w:rsidR="00B0690C" w:rsidRPr="00B0690C" w:rsidRDefault="00B0690C" w:rsidP="00B0690C">
      <w:pPr>
        <w:pStyle w:val="ListParagraph"/>
        <w:ind w:left="-142"/>
        <w:jc w:val="both"/>
        <w:rPr>
          <w:sz w:val="24"/>
          <w:szCs w:val="24"/>
          <w:lang w:val="es-ES"/>
        </w:rPr>
      </w:pPr>
    </w:p>
    <w:p w14:paraId="5D254FC9" w14:textId="0FA01B97" w:rsidR="00B0690C" w:rsidRDefault="00CE5D0F" w:rsidP="00B0690C">
      <w:pPr>
        <w:pStyle w:val="ListParagraph"/>
        <w:numPr>
          <w:ilvl w:val="0"/>
          <w:numId w:val="1"/>
        </w:numPr>
        <w:jc w:val="both"/>
      </w:pPr>
      <w:r w:rsidRPr="00B0690C">
        <w:rPr>
          <w:b/>
          <w:bCs/>
        </w:rPr>
        <w:t>Inserción de Cuba en los Mercados de Carbono</w:t>
      </w:r>
      <w:r w:rsidRPr="005D67A8">
        <w:t xml:space="preserve">. </w:t>
      </w:r>
      <w:proofErr w:type="spellStart"/>
      <w:r w:rsidRPr="005D67A8">
        <w:t>Climate</w:t>
      </w:r>
      <w:proofErr w:type="spellEnd"/>
      <w:r w:rsidRPr="005D67A8">
        <w:t xml:space="preserve"> </w:t>
      </w:r>
      <w:proofErr w:type="spellStart"/>
      <w:r w:rsidRPr="005D67A8">
        <w:t>Promise</w:t>
      </w:r>
      <w:proofErr w:type="spellEnd"/>
      <w:r w:rsidRPr="005D67A8">
        <w:t xml:space="preserve">, a solicitud del CITMA, está apoyando la elaboración de un marco de políticas habilitador para el desarrollo de los mercados de carbono en Cuba. </w:t>
      </w:r>
      <w:r w:rsidR="00B0690C">
        <w:t>En ese sentido, identificada la consultoría internacional (</w:t>
      </w:r>
      <w:proofErr w:type="spellStart"/>
      <w:r w:rsidR="00B0690C" w:rsidRPr="00B0690C">
        <w:t>Neyen</w:t>
      </w:r>
      <w:proofErr w:type="spellEnd"/>
      <w:r w:rsidR="00B0690C" w:rsidRPr="00B0690C">
        <w:t xml:space="preserve"> </w:t>
      </w:r>
      <w:proofErr w:type="spellStart"/>
      <w:r w:rsidR="00B0690C" w:rsidRPr="00B0690C">
        <w:t>Consulting</w:t>
      </w:r>
      <w:proofErr w:type="spellEnd"/>
      <w:r w:rsidR="00B0690C">
        <w:t xml:space="preserve">), se contrataron las siguientes </w:t>
      </w:r>
      <w:r w:rsidR="007B432F">
        <w:t>actividades</w:t>
      </w:r>
      <w:r w:rsidR="00B0690C">
        <w:t xml:space="preserve"> y productos</w:t>
      </w:r>
      <w:r w:rsidR="007B432F">
        <w:t>.</w:t>
      </w:r>
    </w:p>
    <w:p w14:paraId="630BAE2B" w14:textId="35572738" w:rsidR="007B432F" w:rsidRPr="007B432F" w:rsidRDefault="007B432F" w:rsidP="007B432F">
      <w:pPr>
        <w:pStyle w:val="ListParagraph"/>
        <w:ind w:left="218"/>
        <w:jc w:val="both"/>
        <w:rPr>
          <w:i/>
          <w:iCs/>
        </w:rPr>
      </w:pPr>
      <w:r w:rsidRPr="007B432F">
        <w:rPr>
          <w:b/>
          <w:bCs/>
          <w:i/>
          <w:iCs/>
        </w:rPr>
        <w:t>Actividades</w:t>
      </w:r>
      <w:r w:rsidRPr="007B432F">
        <w:rPr>
          <w:i/>
          <w:iCs/>
        </w:rPr>
        <w:t>:</w:t>
      </w:r>
    </w:p>
    <w:p w14:paraId="69021578" w14:textId="05ACBD1C" w:rsidR="00B0690C" w:rsidRDefault="00B0690C" w:rsidP="007B432F">
      <w:pPr>
        <w:pStyle w:val="ListParagraph"/>
        <w:numPr>
          <w:ilvl w:val="0"/>
          <w:numId w:val="4"/>
        </w:numPr>
        <w:jc w:val="both"/>
      </w:pPr>
      <w:r>
        <w:t xml:space="preserve">Revisión del borrador de norma nacional </w:t>
      </w:r>
      <w:r w:rsidRPr="00B0690C">
        <w:t>para la participación en mercados de carbono de Cuba</w:t>
      </w:r>
      <w:r>
        <w:t>.</w:t>
      </w:r>
    </w:p>
    <w:p w14:paraId="471FCD37" w14:textId="155991C4" w:rsidR="00B0690C" w:rsidRDefault="00B0690C" w:rsidP="007B432F">
      <w:pPr>
        <w:pStyle w:val="ListParagraph"/>
        <w:numPr>
          <w:ilvl w:val="0"/>
          <w:numId w:val="4"/>
        </w:numPr>
        <w:jc w:val="both"/>
      </w:pPr>
      <w:r>
        <w:t xml:space="preserve">Revisión y análisis de las políticas nacionales existentes, legislación (leyes y regulaciones) y acuerdos institucionales para la gestión del cambio climático en el país y su conexión con los mercados de carbono, así como la revisión de la experiencia previa con el Mecanismo de Desarrollo Limpio (MDL). </w:t>
      </w:r>
    </w:p>
    <w:p w14:paraId="762A1602" w14:textId="3FDC9010" w:rsidR="00B0690C" w:rsidRDefault="007B432F" w:rsidP="007B432F">
      <w:pPr>
        <w:pStyle w:val="ListParagraph"/>
        <w:numPr>
          <w:ilvl w:val="0"/>
          <w:numId w:val="4"/>
        </w:numPr>
        <w:jc w:val="both"/>
      </w:pPr>
      <w:r>
        <w:t>I</w:t>
      </w:r>
      <w:r w:rsidR="00B0690C">
        <w:t>dentificación de las medidas de mitigación de la NDC Cuba y los sectores priorizados en el borrador de regulación de mercados de carbono, y evaluación cualitativa de su potencial para participar en los mercados de carbono, con un análisis específico de carbono azul.</w:t>
      </w:r>
    </w:p>
    <w:p w14:paraId="2D72B9AE" w14:textId="4FD37F72" w:rsidR="007B432F" w:rsidRDefault="007B432F" w:rsidP="007B432F">
      <w:pPr>
        <w:pStyle w:val="ListParagraph"/>
        <w:numPr>
          <w:ilvl w:val="0"/>
          <w:numId w:val="4"/>
        </w:numPr>
        <w:jc w:val="both"/>
      </w:pPr>
      <w:r>
        <w:t xml:space="preserve">Desarrollo de un marco de política que posibilite al país participar en los mercados de carbono, basado en el borrador de la norma. </w:t>
      </w:r>
    </w:p>
    <w:p w14:paraId="7BE129F1" w14:textId="51A8A0E6" w:rsidR="00B0690C" w:rsidRDefault="007B432F" w:rsidP="007B432F">
      <w:pPr>
        <w:pStyle w:val="ListParagraph"/>
        <w:numPr>
          <w:ilvl w:val="0"/>
          <w:numId w:val="4"/>
        </w:numPr>
        <w:jc w:val="both"/>
      </w:pPr>
      <w:r>
        <w:t>Capacitación</w:t>
      </w:r>
      <w:r w:rsidR="00B0690C">
        <w:t xml:space="preserve"> </w:t>
      </w:r>
      <w:r>
        <w:t>presencial y taller de consulta</w:t>
      </w:r>
      <w:r w:rsidR="00B0690C">
        <w:t>.</w:t>
      </w:r>
    </w:p>
    <w:p w14:paraId="7D4CF86C" w14:textId="32173390" w:rsidR="007B432F" w:rsidRPr="007B432F" w:rsidRDefault="002821C3" w:rsidP="007B432F">
      <w:pPr>
        <w:pStyle w:val="ListParagraph"/>
        <w:ind w:left="218"/>
        <w:jc w:val="both"/>
        <w:rPr>
          <w:i/>
          <w:iCs/>
        </w:rPr>
      </w:pPr>
      <w:r>
        <w:rPr>
          <w:b/>
          <w:bCs/>
          <w:i/>
          <w:iCs/>
        </w:rPr>
        <w:t>Productos</w:t>
      </w:r>
      <w:r w:rsidR="007B432F" w:rsidRPr="007B432F">
        <w:rPr>
          <w:i/>
          <w:iCs/>
        </w:rPr>
        <w:t>:</w:t>
      </w:r>
    </w:p>
    <w:p w14:paraId="0CE343B2" w14:textId="5FE80DB5" w:rsidR="007B432F" w:rsidRDefault="002821C3" w:rsidP="007B432F">
      <w:pPr>
        <w:pStyle w:val="ListParagraph"/>
        <w:numPr>
          <w:ilvl w:val="0"/>
          <w:numId w:val="5"/>
        </w:numPr>
        <w:jc w:val="both"/>
      </w:pPr>
      <w:r>
        <w:t>Análisis</w:t>
      </w:r>
      <w:r w:rsidR="007B432F">
        <w:t xml:space="preserve"> del borrador de norma nacional </w:t>
      </w:r>
      <w:r w:rsidR="007B432F" w:rsidRPr="00B0690C">
        <w:t>para la participación en mercados de carbono de Cuba</w:t>
      </w:r>
      <w:r w:rsidR="007B432F">
        <w:t>.</w:t>
      </w:r>
    </w:p>
    <w:p w14:paraId="05A8BA4A" w14:textId="75425874" w:rsidR="007B432F" w:rsidRDefault="002821C3" w:rsidP="007B432F">
      <w:pPr>
        <w:pStyle w:val="ListParagraph"/>
        <w:numPr>
          <w:ilvl w:val="0"/>
          <w:numId w:val="5"/>
        </w:numPr>
        <w:jc w:val="both"/>
      </w:pPr>
      <w:r>
        <w:t>Reporte técnico con la evaluación cualitativa del potencial de Cuba de participar en los mercados de carbono, incluyendo una sección específica en carbono azul</w:t>
      </w:r>
      <w:r w:rsidR="007B432F">
        <w:t xml:space="preserve">. </w:t>
      </w:r>
    </w:p>
    <w:p w14:paraId="45EB4B8C" w14:textId="24C83DBE" w:rsidR="007B432F" w:rsidRDefault="002821C3" w:rsidP="007B432F">
      <w:pPr>
        <w:pStyle w:val="ListParagraph"/>
        <w:numPr>
          <w:ilvl w:val="0"/>
          <w:numId w:val="5"/>
        </w:numPr>
        <w:jc w:val="both"/>
      </w:pPr>
      <w:r>
        <w:t>M</w:t>
      </w:r>
      <w:r w:rsidR="007B432F">
        <w:t xml:space="preserve">arco de política </w:t>
      </w:r>
      <w:r>
        <w:t xml:space="preserve">para la participación de Cuba en </w:t>
      </w:r>
      <w:r w:rsidR="007B432F">
        <w:t xml:space="preserve">los mercados de carbono. </w:t>
      </w:r>
    </w:p>
    <w:p w14:paraId="6EBE17D1" w14:textId="55334113" w:rsidR="007B432F" w:rsidRDefault="007B432F" w:rsidP="007B432F">
      <w:pPr>
        <w:pStyle w:val="ListParagraph"/>
        <w:numPr>
          <w:ilvl w:val="0"/>
          <w:numId w:val="5"/>
        </w:numPr>
        <w:jc w:val="both"/>
      </w:pPr>
      <w:r>
        <w:t>Capacitación presencial y taller de consulta.</w:t>
      </w:r>
      <w:r w:rsidR="002821C3">
        <w:t xml:space="preserve"> Reporte de la misión a Cuba.</w:t>
      </w:r>
    </w:p>
    <w:p w14:paraId="7C1BB5A7" w14:textId="77777777" w:rsidR="00D90FA1" w:rsidRDefault="0016168C" w:rsidP="0016168C">
      <w:pPr>
        <w:pStyle w:val="ListParagraph"/>
        <w:ind w:left="218"/>
        <w:jc w:val="both"/>
      </w:pPr>
      <w:r>
        <w:t xml:space="preserve">Durante el cuatrimestre, se han entregado </w:t>
      </w:r>
      <w:r w:rsidR="00266538">
        <w:t>dos</w:t>
      </w:r>
      <w:r>
        <w:t xml:space="preserve"> de los productos previstos (1 y 4). </w:t>
      </w:r>
    </w:p>
    <w:p w14:paraId="0F753A0E" w14:textId="77777777" w:rsidR="00D90FA1" w:rsidRDefault="00266538" w:rsidP="0016168C">
      <w:pPr>
        <w:pStyle w:val="ListParagraph"/>
        <w:ind w:left="218"/>
        <w:jc w:val="both"/>
      </w:pPr>
      <w:r>
        <w:t>Se revisó</w:t>
      </w:r>
      <w:r w:rsidR="00D90FA1">
        <w:t xml:space="preserve"> la propuesta de norma cubana (</w:t>
      </w:r>
      <w:r w:rsidR="00D90FA1" w:rsidRPr="00D90FA1">
        <w:t>REGLAMENTO PARA LAS ACTIVIDADES DEL MERCADO DE CARBONO</w:t>
      </w:r>
      <w:r w:rsidR="00D90FA1">
        <w:t xml:space="preserve">), que posibilitó su perfeccionamiento antes de su aprobación por el ministro de Ciencia, Tecnología y Medio Ambiente. La norma cubana está pendiente de publicación en la Gaceta Oficial de la República de Cuba. </w:t>
      </w:r>
    </w:p>
    <w:p w14:paraId="60AC9902" w14:textId="30ECFDF6" w:rsidR="00FE18AB" w:rsidRDefault="00D90FA1" w:rsidP="00FE18AB">
      <w:pPr>
        <w:pStyle w:val="ListParagraph"/>
        <w:ind w:left="218"/>
        <w:jc w:val="both"/>
      </w:pPr>
      <w:r>
        <w:t xml:space="preserve">Se </w:t>
      </w:r>
      <w:r w:rsidRPr="00D90FA1">
        <w:t>desarrolló un taller de construcción de capacidades con diversas instituciones gubernamentales que lideran y/o contribuyen al diseño de políticas asociadas a la participación en los mercados de carbono. El taller tuvo lugar en La Habana, del 27 al 29 de mayo de 2025, teniendo como objetivo clave avanzar los esfuerzos del país para su entrada en los mercados de carbono, poniendo énfasis en los sectores energético y forestal (carbono azul).</w:t>
      </w:r>
      <w:r>
        <w:t xml:space="preserve"> Este taller tuvo amplia </w:t>
      </w:r>
      <w:r w:rsidR="00FE18AB">
        <w:t xml:space="preserve">cobertura mediática </w:t>
      </w:r>
      <w:r w:rsidR="00FE18AB">
        <w:t>en m</w:t>
      </w:r>
      <w:r w:rsidR="00FE18AB">
        <w:t>edios de prensa nacional</w:t>
      </w:r>
      <w:r w:rsidR="00FE18AB">
        <w:t xml:space="preserve"> (</w:t>
      </w:r>
      <w:r w:rsidR="00FE18AB">
        <w:t xml:space="preserve">Prensa Latina, TV Santiago, 5 de </w:t>
      </w:r>
      <w:r w:rsidR="00FE18AB">
        <w:lastRenderedPageBreak/>
        <w:t>Septiembre, entre otros</w:t>
      </w:r>
      <w:r w:rsidR="00FE18AB">
        <w:t>), s</w:t>
      </w:r>
      <w:r w:rsidR="00FE18AB">
        <w:t xml:space="preserve">itios web institucionales </w:t>
      </w:r>
      <w:r w:rsidR="00FE18AB">
        <w:t>(</w:t>
      </w:r>
      <w:r w:rsidR="00FE18AB">
        <w:t>CITMA, PNUD Cuba</w:t>
      </w:r>
      <w:r w:rsidR="00FE18AB">
        <w:t>), así como en r</w:t>
      </w:r>
      <w:r w:rsidR="00FE18AB">
        <w:t>edes sociales</w:t>
      </w:r>
      <w:r w:rsidR="00FE18AB">
        <w:t xml:space="preserve"> de representantes de las </w:t>
      </w:r>
      <w:r w:rsidR="00FE18AB">
        <w:t>instituciones participantes.</w:t>
      </w:r>
    </w:p>
    <w:p w14:paraId="5F1A691E" w14:textId="5734B365" w:rsidR="0016168C" w:rsidRDefault="0016168C" w:rsidP="0016168C">
      <w:pPr>
        <w:pStyle w:val="ListParagraph"/>
        <w:ind w:left="218"/>
        <w:jc w:val="both"/>
      </w:pPr>
      <w:r>
        <w:t xml:space="preserve">Se mantiene un intercambio entre PNUD, </w:t>
      </w:r>
      <w:proofErr w:type="spellStart"/>
      <w:r>
        <w:t>Neyen</w:t>
      </w:r>
      <w:proofErr w:type="spellEnd"/>
      <w:r>
        <w:t xml:space="preserve"> y el CITMA respecto de la propuesta de Marco de política enviado por </w:t>
      </w:r>
      <w:proofErr w:type="spellStart"/>
      <w:r>
        <w:t>Neyen</w:t>
      </w:r>
      <w:proofErr w:type="spellEnd"/>
      <w:r>
        <w:t>, en aras de incorporar las recomendaciones de CITMA.</w:t>
      </w:r>
    </w:p>
    <w:p w14:paraId="735056EC" w14:textId="77777777" w:rsidR="0016168C" w:rsidRDefault="0016168C" w:rsidP="0016168C">
      <w:pPr>
        <w:pStyle w:val="ListParagraph"/>
        <w:ind w:left="218"/>
        <w:jc w:val="both"/>
      </w:pPr>
    </w:p>
    <w:p w14:paraId="24193FC4" w14:textId="28A44BAB" w:rsidR="0016168C" w:rsidRDefault="0016168C" w:rsidP="0016168C">
      <w:pPr>
        <w:pStyle w:val="ListParagraph"/>
        <w:numPr>
          <w:ilvl w:val="0"/>
          <w:numId w:val="1"/>
        </w:numPr>
        <w:jc w:val="both"/>
      </w:pPr>
      <w:r>
        <w:t>S</w:t>
      </w:r>
      <w:r w:rsidR="00CE5D0F" w:rsidRPr="005D67A8">
        <w:t>e ha apoyado la participación de expertos cubanos en espacios internacionales de capacitación sobre la implementación del Artículo 6 del Acuerdo de Paris y su operacionalización.</w:t>
      </w:r>
    </w:p>
    <w:p w14:paraId="781C2F2F" w14:textId="77777777" w:rsidR="0016168C" w:rsidRDefault="0016168C" w:rsidP="0016168C">
      <w:pPr>
        <w:pStyle w:val="ListParagraph"/>
        <w:ind w:left="218"/>
        <w:jc w:val="both"/>
      </w:pPr>
    </w:p>
    <w:p w14:paraId="76B66D34" w14:textId="49666421" w:rsidR="00C041CF" w:rsidRDefault="00C041CF" w:rsidP="0016168C">
      <w:pPr>
        <w:pStyle w:val="ListParagraph"/>
        <w:numPr>
          <w:ilvl w:val="0"/>
          <w:numId w:val="1"/>
        </w:numPr>
        <w:jc w:val="both"/>
      </w:pPr>
      <w:r w:rsidRPr="0016168C">
        <w:t xml:space="preserve">Desde </w:t>
      </w:r>
      <w:proofErr w:type="spellStart"/>
      <w:r w:rsidRPr="0016168C">
        <w:t>Climate</w:t>
      </w:r>
      <w:proofErr w:type="spellEnd"/>
      <w:r w:rsidRPr="0016168C">
        <w:t xml:space="preserve"> </w:t>
      </w:r>
      <w:proofErr w:type="spellStart"/>
      <w:r w:rsidRPr="0016168C">
        <w:t>Promise</w:t>
      </w:r>
      <w:proofErr w:type="spellEnd"/>
      <w:r w:rsidRPr="0016168C">
        <w:t xml:space="preserve"> se </w:t>
      </w:r>
      <w:r w:rsidR="0016168C">
        <w:t xml:space="preserve">mantiene el apoyo a </w:t>
      </w:r>
      <w:r w:rsidRPr="0016168C">
        <w:t>algunas sesiones del Lab</w:t>
      </w:r>
      <w:r w:rsidR="0016168C">
        <w:t>oratorio de Innovación Financiera</w:t>
      </w:r>
      <w:r w:rsidRPr="0016168C">
        <w:t xml:space="preserve">, en las que se discuten diferentes enfoques de mecanismos financieros para la transición energética. </w:t>
      </w:r>
    </w:p>
    <w:p w14:paraId="77729440" w14:textId="77777777" w:rsidR="0016168C" w:rsidRDefault="0016168C" w:rsidP="0016168C">
      <w:pPr>
        <w:pStyle w:val="ListParagraph"/>
      </w:pPr>
    </w:p>
    <w:p w14:paraId="66D1E987" w14:textId="4C04BFE5" w:rsidR="00C041CF" w:rsidRDefault="0016168C" w:rsidP="00C041CF">
      <w:pPr>
        <w:pStyle w:val="ListParagraph"/>
        <w:numPr>
          <w:ilvl w:val="0"/>
          <w:numId w:val="1"/>
        </w:numPr>
        <w:jc w:val="both"/>
      </w:pPr>
      <w:r>
        <w:t>S</w:t>
      </w:r>
      <w:r w:rsidR="00C041CF">
        <w:t>e inicia el proceso de contratación de los consultores nacionales para:</w:t>
      </w:r>
    </w:p>
    <w:p w14:paraId="6DF0F956" w14:textId="77777777" w:rsidR="00C041CF" w:rsidRDefault="00C041CF" w:rsidP="00C041CF">
      <w:pPr>
        <w:pStyle w:val="ListParagraph"/>
        <w:numPr>
          <w:ilvl w:val="1"/>
          <w:numId w:val="1"/>
        </w:numPr>
        <w:jc w:val="both"/>
      </w:pPr>
      <w:r w:rsidRPr="00C041CF">
        <w:t>Lineamientos metodológicos para la formulación del Plan Nacional de Adaptación al Cambio Climático y la guía metodológica para la planificación de una medida de adaptación.</w:t>
      </w:r>
      <w:r>
        <w:t xml:space="preserve"> </w:t>
      </w:r>
    </w:p>
    <w:p w14:paraId="46524DAA" w14:textId="1CEEA84C" w:rsidR="00D344FA" w:rsidRDefault="00C041CF" w:rsidP="00C041CF">
      <w:pPr>
        <w:pStyle w:val="ListParagraph"/>
        <w:numPr>
          <w:ilvl w:val="1"/>
          <w:numId w:val="1"/>
        </w:numPr>
        <w:jc w:val="both"/>
      </w:pPr>
      <w:r w:rsidRPr="00C041CF">
        <w:t>Lineamientos metodológicos para la incorporación de la dimensión de la mitigación en estrategias de desarrollo (bajas en carbono) y la guía metodológica para la planificación de una medida de mitigación.</w:t>
      </w:r>
    </w:p>
    <w:p w14:paraId="2E35903C" w14:textId="77777777" w:rsidR="0016168C" w:rsidRDefault="0016168C" w:rsidP="0016168C">
      <w:pPr>
        <w:pStyle w:val="ListParagraph"/>
        <w:ind w:left="938"/>
        <w:jc w:val="both"/>
      </w:pPr>
    </w:p>
    <w:p w14:paraId="7C06DDA0" w14:textId="6FE711B7" w:rsidR="002821C3" w:rsidRDefault="0016168C" w:rsidP="002821C3">
      <w:pPr>
        <w:pStyle w:val="ListParagraph"/>
        <w:numPr>
          <w:ilvl w:val="0"/>
          <w:numId w:val="1"/>
        </w:numPr>
        <w:jc w:val="both"/>
      </w:pPr>
      <w:r>
        <w:t>S</w:t>
      </w:r>
      <w:r w:rsidR="002821C3">
        <w:t xml:space="preserve">e concluyen los Términos de Referencia para la contratación de dos consultores (uno nacional y otro internacional) para </w:t>
      </w:r>
      <w:r w:rsidRPr="00C041CF">
        <w:t>identificar brechas y barreras en el ecosistema financiero nacional que permitan mejorar el acceso o aprovechamiento del financiamiento climático</w:t>
      </w:r>
      <w:r>
        <w:t>. Incluiría la evaluación de dos instrumentos financieros específicos: canje de deuda por naturaleza y bonos ambientales climáticos.</w:t>
      </w:r>
    </w:p>
    <w:p w14:paraId="435D767C" w14:textId="77777777" w:rsidR="00FE18AB" w:rsidRDefault="00FE18AB" w:rsidP="00FE18AB">
      <w:pPr>
        <w:pStyle w:val="ListParagraph"/>
        <w:ind w:left="218"/>
        <w:jc w:val="both"/>
      </w:pPr>
    </w:p>
    <w:p w14:paraId="2024F96A" w14:textId="532352FB" w:rsidR="00FE18AB" w:rsidRDefault="00FE18AB" w:rsidP="00FE18AB">
      <w:pPr>
        <w:pStyle w:val="ListParagraph"/>
        <w:numPr>
          <w:ilvl w:val="0"/>
          <w:numId w:val="1"/>
        </w:numPr>
        <w:jc w:val="both"/>
      </w:pPr>
      <w:r>
        <w:t xml:space="preserve">Se </w:t>
      </w:r>
      <w:r>
        <w:t>preparan</w:t>
      </w:r>
      <w:r>
        <w:t xml:space="preserve"> Términos de Referencia para</w:t>
      </w:r>
      <w:r>
        <w:t>:</w:t>
      </w:r>
    </w:p>
    <w:p w14:paraId="00AB5DA9" w14:textId="6CD2B26F" w:rsidR="00FE18AB" w:rsidRDefault="00FE18AB" w:rsidP="00FE18AB">
      <w:pPr>
        <w:pStyle w:val="ListParagraph"/>
        <w:numPr>
          <w:ilvl w:val="1"/>
          <w:numId w:val="1"/>
        </w:numPr>
        <w:jc w:val="both"/>
      </w:pPr>
      <w:r>
        <w:t>Apoyar la creación de una identidad visual del NDC Cuba, así como para la realización de productos comunicativos relativos a la NDC y al Marco de política para la participación de Cuba en los mercados de carbono</w:t>
      </w:r>
      <w:r w:rsidRPr="00C041CF">
        <w:t>.</w:t>
      </w:r>
      <w:r>
        <w:t xml:space="preserve"> </w:t>
      </w:r>
    </w:p>
    <w:p w14:paraId="0ED79A24" w14:textId="652F2717" w:rsidR="00FE18AB" w:rsidRDefault="002C0AA0" w:rsidP="00FE18AB">
      <w:pPr>
        <w:pStyle w:val="ListParagraph"/>
        <w:numPr>
          <w:ilvl w:val="1"/>
          <w:numId w:val="1"/>
        </w:numPr>
        <w:jc w:val="both"/>
      </w:pPr>
      <w:r>
        <w:t>I</w:t>
      </w:r>
      <w:r w:rsidRPr="002C0AA0">
        <w:t xml:space="preserve">ntegrar la dimensión de género en los procesos de </w:t>
      </w:r>
      <w:r>
        <w:t>implementación de la NDC Cuba</w:t>
      </w:r>
      <w:r w:rsidR="00FE18AB" w:rsidRPr="00C041CF">
        <w:t>.</w:t>
      </w:r>
    </w:p>
    <w:sectPr w:rsidR="00FE18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F57"/>
    <w:multiLevelType w:val="hybridMultilevel"/>
    <w:tmpl w:val="5E460F1C"/>
    <w:lvl w:ilvl="0" w:tplc="1009000F">
      <w:start w:val="1"/>
      <w:numFmt w:val="decimal"/>
      <w:lvlText w:val="%1."/>
      <w:lvlJc w:val="left"/>
      <w:pPr>
        <w:ind w:left="938" w:hanging="360"/>
      </w:pPr>
    </w:lvl>
    <w:lvl w:ilvl="1" w:tplc="10090019" w:tentative="1">
      <w:start w:val="1"/>
      <w:numFmt w:val="lowerLetter"/>
      <w:lvlText w:val="%2."/>
      <w:lvlJc w:val="left"/>
      <w:pPr>
        <w:ind w:left="1658" w:hanging="360"/>
      </w:pPr>
    </w:lvl>
    <w:lvl w:ilvl="2" w:tplc="1009001B" w:tentative="1">
      <w:start w:val="1"/>
      <w:numFmt w:val="lowerRoman"/>
      <w:lvlText w:val="%3."/>
      <w:lvlJc w:val="right"/>
      <w:pPr>
        <w:ind w:left="2378" w:hanging="180"/>
      </w:pPr>
    </w:lvl>
    <w:lvl w:ilvl="3" w:tplc="1009000F" w:tentative="1">
      <w:start w:val="1"/>
      <w:numFmt w:val="decimal"/>
      <w:lvlText w:val="%4."/>
      <w:lvlJc w:val="left"/>
      <w:pPr>
        <w:ind w:left="3098" w:hanging="360"/>
      </w:pPr>
    </w:lvl>
    <w:lvl w:ilvl="4" w:tplc="10090019" w:tentative="1">
      <w:start w:val="1"/>
      <w:numFmt w:val="lowerLetter"/>
      <w:lvlText w:val="%5."/>
      <w:lvlJc w:val="left"/>
      <w:pPr>
        <w:ind w:left="3818" w:hanging="360"/>
      </w:pPr>
    </w:lvl>
    <w:lvl w:ilvl="5" w:tplc="1009001B" w:tentative="1">
      <w:start w:val="1"/>
      <w:numFmt w:val="lowerRoman"/>
      <w:lvlText w:val="%6."/>
      <w:lvlJc w:val="right"/>
      <w:pPr>
        <w:ind w:left="4538" w:hanging="180"/>
      </w:pPr>
    </w:lvl>
    <w:lvl w:ilvl="6" w:tplc="1009000F" w:tentative="1">
      <w:start w:val="1"/>
      <w:numFmt w:val="decimal"/>
      <w:lvlText w:val="%7."/>
      <w:lvlJc w:val="left"/>
      <w:pPr>
        <w:ind w:left="5258" w:hanging="360"/>
      </w:pPr>
    </w:lvl>
    <w:lvl w:ilvl="7" w:tplc="10090019" w:tentative="1">
      <w:start w:val="1"/>
      <w:numFmt w:val="lowerLetter"/>
      <w:lvlText w:val="%8."/>
      <w:lvlJc w:val="left"/>
      <w:pPr>
        <w:ind w:left="5978" w:hanging="360"/>
      </w:pPr>
    </w:lvl>
    <w:lvl w:ilvl="8" w:tplc="1009001B" w:tentative="1">
      <w:start w:val="1"/>
      <w:numFmt w:val="lowerRoman"/>
      <w:lvlText w:val="%9."/>
      <w:lvlJc w:val="right"/>
      <w:pPr>
        <w:ind w:left="6698" w:hanging="180"/>
      </w:pPr>
    </w:lvl>
  </w:abstractNum>
  <w:abstractNum w:abstractNumId="1" w15:restartNumberingAfterBreak="0">
    <w:nsid w:val="1C5F2CA4"/>
    <w:multiLevelType w:val="hybridMultilevel"/>
    <w:tmpl w:val="957A12DC"/>
    <w:lvl w:ilvl="0" w:tplc="FFFFFFFF">
      <w:numFmt w:val="bullet"/>
      <w:lvlText w:val="-"/>
      <w:lvlJc w:val="left"/>
      <w:pPr>
        <w:ind w:left="218" w:hanging="360"/>
      </w:pPr>
      <w:rPr>
        <w:rFonts w:ascii="Times New Roman" w:eastAsia="Times New Roman" w:hAnsi="Times New Roman" w:cs="Times New Roman" w:hint="default"/>
        <w:b w:val="0"/>
      </w:rPr>
    </w:lvl>
    <w:lvl w:ilvl="1" w:tplc="10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2" w15:restartNumberingAfterBreak="0">
    <w:nsid w:val="36B323C8"/>
    <w:multiLevelType w:val="hybridMultilevel"/>
    <w:tmpl w:val="1D0248E4"/>
    <w:lvl w:ilvl="0" w:tplc="3C724DEE">
      <w:numFmt w:val="bullet"/>
      <w:lvlText w:val="-"/>
      <w:lvlJc w:val="left"/>
      <w:pPr>
        <w:ind w:left="218" w:hanging="360"/>
      </w:pPr>
      <w:rPr>
        <w:rFonts w:ascii="Times New Roman" w:eastAsia="Times New Roman" w:hAnsi="Times New Roman" w:cs="Times New Roman" w:hint="default"/>
        <w:b w:val="0"/>
      </w:rPr>
    </w:lvl>
    <w:lvl w:ilvl="1" w:tplc="10090019">
      <w:start w:val="1"/>
      <w:numFmt w:val="lowerLetter"/>
      <w:lvlText w:val="%2."/>
      <w:lvlJc w:val="left"/>
      <w:pPr>
        <w:ind w:left="938" w:hanging="360"/>
      </w:pPr>
    </w:lvl>
    <w:lvl w:ilvl="2" w:tplc="1009001B">
      <w:start w:val="1"/>
      <w:numFmt w:val="lowerRoman"/>
      <w:lvlText w:val="%3."/>
      <w:lvlJc w:val="right"/>
      <w:pPr>
        <w:ind w:left="1658" w:hanging="180"/>
      </w:pPr>
    </w:lvl>
    <w:lvl w:ilvl="3" w:tplc="1009000F" w:tentative="1">
      <w:start w:val="1"/>
      <w:numFmt w:val="decimal"/>
      <w:lvlText w:val="%4."/>
      <w:lvlJc w:val="left"/>
      <w:pPr>
        <w:ind w:left="2378" w:hanging="360"/>
      </w:pPr>
    </w:lvl>
    <w:lvl w:ilvl="4" w:tplc="10090019" w:tentative="1">
      <w:start w:val="1"/>
      <w:numFmt w:val="lowerLetter"/>
      <w:lvlText w:val="%5."/>
      <w:lvlJc w:val="left"/>
      <w:pPr>
        <w:ind w:left="3098" w:hanging="360"/>
      </w:pPr>
    </w:lvl>
    <w:lvl w:ilvl="5" w:tplc="1009001B" w:tentative="1">
      <w:start w:val="1"/>
      <w:numFmt w:val="lowerRoman"/>
      <w:lvlText w:val="%6."/>
      <w:lvlJc w:val="right"/>
      <w:pPr>
        <w:ind w:left="3818" w:hanging="180"/>
      </w:pPr>
    </w:lvl>
    <w:lvl w:ilvl="6" w:tplc="1009000F" w:tentative="1">
      <w:start w:val="1"/>
      <w:numFmt w:val="decimal"/>
      <w:lvlText w:val="%7."/>
      <w:lvlJc w:val="left"/>
      <w:pPr>
        <w:ind w:left="4538" w:hanging="360"/>
      </w:pPr>
    </w:lvl>
    <w:lvl w:ilvl="7" w:tplc="10090019" w:tentative="1">
      <w:start w:val="1"/>
      <w:numFmt w:val="lowerLetter"/>
      <w:lvlText w:val="%8."/>
      <w:lvlJc w:val="left"/>
      <w:pPr>
        <w:ind w:left="5258" w:hanging="360"/>
      </w:pPr>
    </w:lvl>
    <w:lvl w:ilvl="8" w:tplc="1009001B" w:tentative="1">
      <w:start w:val="1"/>
      <w:numFmt w:val="lowerRoman"/>
      <w:lvlText w:val="%9."/>
      <w:lvlJc w:val="right"/>
      <w:pPr>
        <w:ind w:left="5978" w:hanging="180"/>
      </w:pPr>
    </w:lvl>
  </w:abstractNum>
  <w:abstractNum w:abstractNumId="3" w15:restartNumberingAfterBreak="0">
    <w:nsid w:val="6C467897"/>
    <w:multiLevelType w:val="hybridMultilevel"/>
    <w:tmpl w:val="5E460F1C"/>
    <w:lvl w:ilvl="0" w:tplc="FFFFFFFF">
      <w:start w:val="1"/>
      <w:numFmt w:val="decimal"/>
      <w:lvlText w:val="%1."/>
      <w:lvlJc w:val="left"/>
      <w:pPr>
        <w:ind w:left="938" w:hanging="360"/>
      </w:pPr>
    </w:lvl>
    <w:lvl w:ilvl="1" w:tplc="FFFFFFFF" w:tentative="1">
      <w:start w:val="1"/>
      <w:numFmt w:val="lowerLetter"/>
      <w:lvlText w:val="%2."/>
      <w:lvlJc w:val="left"/>
      <w:pPr>
        <w:ind w:left="1658" w:hanging="360"/>
      </w:pPr>
    </w:lvl>
    <w:lvl w:ilvl="2" w:tplc="FFFFFFFF" w:tentative="1">
      <w:start w:val="1"/>
      <w:numFmt w:val="lowerRoman"/>
      <w:lvlText w:val="%3."/>
      <w:lvlJc w:val="right"/>
      <w:pPr>
        <w:ind w:left="2378" w:hanging="180"/>
      </w:pPr>
    </w:lvl>
    <w:lvl w:ilvl="3" w:tplc="FFFFFFFF" w:tentative="1">
      <w:start w:val="1"/>
      <w:numFmt w:val="decimal"/>
      <w:lvlText w:val="%4."/>
      <w:lvlJc w:val="left"/>
      <w:pPr>
        <w:ind w:left="3098" w:hanging="360"/>
      </w:pPr>
    </w:lvl>
    <w:lvl w:ilvl="4" w:tplc="FFFFFFFF" w:tentative="1">
      <w:start w:val="1"/>
      <w:numFmt w:val="lowerLetter"/>
      <w:lvlText w:val="%5."/>
      <w:lvlJc w:val="left"/>
      <w:pPr>
        <w:ind w:left="3818" w:hanging="360"/>
      </w:pPr>
    </w:lvl>
    <w:lvl w:ilvl="5" w:tplc="FFFFFFFF" w:tentative="1">
      <w:start w:val="1"/>
      <w:numFmt w:val="lowerRoman"/>
      <w:lvlText w:val="%6."/>
      <w:lvlJc w:val="right"/>
      <w:pPr>
        <w:ind w:left="4538" w:hanging="180"/>
      </w:pPr>
    </w:lvl>
    <w:lvl w:ilvl="6" w:tplc="FFFFFFFF" w:tentative="1">
      <w:start w:val="1"/>
      <w:numFmt w:val="decimal"/>
      <w:lvlText w:val="%7."/>
      <w:lvlJc w:val="left"/>
      <w:pPr>
        <w:ind w:left="5258" w:hanging="360"/>
      </w:pPr>
    </w:lvl>
    <w:lvl w:ilvl="7" w:tplc="FFFFFFFF" w:tentative="1">
      <w:start w:val="1"/>
      <w:numFmt w:val="lowerLetter"/>
      <w:lvlText w:val="%8."/>
      <w:lvlJc w:val="left"/>
      <w:pPr>
        <w:ind w:left="5978" w:hanging="360"/>
      </w:pPr>
    </w:lvl>
    <w:lvl w:ilvl="8" w:tplc="FFFFFFFF" w:tentative="1">
      <w:start w:val="1"/>
      <w:numFmt w:val="lowerRoman"/>
      <w:lvlText w:val="%9."/>
      <w:lvlJc w:val="right"/>
      <w:pPr>
        <w:ind w:left="6698" w:hanging="180"/>
      </w:pPr>
    </w:lvl>
  </w:abstractNum>
  <w:abstractNum w:abstractNumId="4" w15:restartNumberingAfterBreak="0">
    <w:nsid w:val="74802A31"/>
    <w:multiLevelType w:val="hybridMultilevel"/>
    <w:tmpl w:val="24AE9E88"/>
    <w:lvl w:ilvl="0" w:tplc="FFFFFFFF">
      <w:numFmt w:val="bullet"/>
      <w:lvlText w:val="-"/>
      <w:lvlJc w:val="left"/>
      <w:pPr>
        <w:ind w:left="218" w:hanging="360"/>
      </w:pPr>
      <w:rPr>
        <w:rFonts w:ascii="Times New Roman" w:eastAsia="Times New Roman" w:hAnsi="Times New Roman" w:cs="Times New Roman" w:hint="default"/>
        <w:b w:val="0"/>
      </w:rPr>
    </w:lvl>
    <w:lvl w:ilvl="1" w:tplc="10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num w:numId="1" w16cid:durableId="290795203">
    <w:abstractNumId w:val="2"/>
  </w:num>
  <w:num w:numId="2" w16cid:durableId="1501695070">
    <w:abstractNumId w:val="4"/>
  </w:num>
  <w:num w:numId="3" w16cid:durableId="1369837637">
    <w:abstractNumId w:val="1"/>
  </w:num>
  <w:num w:numId="4" w16cid:durableId="436606363">
    <w:abstractNumId w:val="0"/>
  </w:num>
  <w:num w:numId="5" w16cid:durableId="20731938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D0F"/>
    <w:rsid w:val="00154F3E"/>
    <w:rsid w:val="0016168C"/>
    <w:rsid w:val="001D1847"/>
    <w:rsid w:val="00266538"/>
    <w:rsid w:val="002821C3"/>
    <w:rsid w:val="002C0AA0"/>
    <w:rsid w:val="00303A52"/>
    <w:rsid w:val="00425DC5"/>
    <w:rsid w:val="007A55E8"/>
    <w:rsid w:val="007B432F"/>
    <w:rsid w:val="00B0690C"/>
    <w:rsid w:val="00B8558D"/>
    <w:rsid w:val="00BB4C49"/>
    <w:rsid w:val="00C041CF"/>
    <w:rsid w:val="00CE5D0F"/>
    <w:rsid w:val="00D344FA"/>
    <w:rsid w:val="00D90FA1"/>
    <w:rsid w:val="00EE3323"/>
    <w:rsid w:val="00FE18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C2851"/>
  <w15:chartTrackingRefBased/>
  <w15:docId w15:val="{8C0D933F-AF6D-4482-BF8F-CC89B31AE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D0F"/>
    <w:rPr>
      <w:rFonts w:eastAsiaTheme="minorEastAsia"/>
      <w:kern w:val="0"/>
      <w:lang w:val="es-CU" w:eastAsia="es-CU"/>
    </w:rPr>
  </w:style>
  <w:style w:type="paragraph" w:styleId="Heading1">
    <w:name w:val="heading 1"/>
    <w:basedOn w:val="Normal"/>
    <w:next w:val="Normal"/>
    <w:link w:val="Heading1Char"/>
    <w:uiPriority w:val="9"/>
    <w:qFormat/>
    <w:rsid w:val="00CE5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5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5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5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5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5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5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5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5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5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5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5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5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5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5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5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5D0F"/>
    <w:rPr>
      <w:rFonts w:eastAsiaTheme="majorEastAsia" w:cstheme="majorBidi"/>
      <w:color w:val="272727" w:themeColor="text1" w:themeTint="D8"/>
    </w:rPr>
  </w:style>
  <w:style w:type="paragraph" w:styleId="Title">
    <w:name w:val="Title"/>
    <w:basedOn w:val="Normal"/>
    <w:next w:val="Normal"/>
    <w:link w:val="TitleChar"/>
    <w:uiPriority w:val="10"/>
    <w:qFormat/>
    <w:rsid w:val="00CE5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5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5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5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5D0F"/>
    <w:pPr>
      <w:spacing w:before="160"/>
      <w:jc w:val="center"/>
    </w:pPr>
    <w:rPr>
      <w:i/>
      <w:iCs/>
      <w:color w:val="404040" w:themeColor="text1" w:themeTint="BF"/>
    </w:rPr>
  </w:style>
  <w:style w:type="character" w:customStyle="1" w:styleId="QuoteChar">
    <w:name w:val="Quote Char"/>
    <w:basedOn w:val="DefaultParagraphFont"/>
    <w:link w:val="Quote"/>
    <w:uiPriority w:val="29"/>
    <w:rsid w:val="00CE5D0F"/>
    <w:rPr>
      <w:i/>
      <w:iCs/>
      <w:color w:val="404040" w:themeColor="text1" w:themeTint="BF"/>
    </w:rPr>
  </w:style>
  <w:style w:type="paragraph" w:styleId="ListParagraph">
    <w:name w:val="List Paragraph"/>
    <w:aliases w:val="Numbered Paragraph,Main numbered paragraph,Bullets,List Paragraph (numbered (a)),Lapis Bulleted List,Dot pt,F5 List Paragraph,List Paragraph Char Char Char,Indicator Text,Numbered Para 1,Bullet 1,List Paragraph12,Bullet Points,Heading,L"/>
    <w:basedOn w:val="Normal"/>
    <w:link w:val="ListParagraphChar"/>
    <w:uiPriority w:val="34"/>
    <w:qFormat/>
    <w:rsid w:val="00CE5D0F"/>
    <w:pPr>
      <w:ind w:left="720"/>
      <w:contextualSpacing/>
    </w:pPr>
  </w:style>
  <w:style w:type="character" w:styleId="IntenseEmphasis">
    <w:name w:val="Intense Emphasis"/>
    <w:basedOn w:val="DefaultParagraphFont"/>
    <w:uiPriority w:val="21"/>
    <w:qFormat/>
    <w:rsid w:val="00CE5D0F"/>
    <w:rPr>
      <w:i/>
      <w:iCs/>
      <w:color w:val="0F4761" w:themeColor="accent1" w:themeShade="BF"/>
    </w:rPr>
  </w:style>
  <w:style w:type="paragraph" w:styleId="IntenseQuote">
    <w:name w:val="Intense Quote"/>
    <w:basedOn w:val="Normal"/>
    <w:next w:val="Normal"/>
    <w:link w:val="IntenseQuoteChar"/>
    <w:uiPriority w:val="30"/>
    <w:qFormat/>
    <w:rsid w:val="00CE5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5D0F"/>
    <w:rPr>
      <w:i/>
      <w:iCs/>
      <w:color w:val="0F4761" w:themeColor="accent1" w:themeShade="BF"/>
    </w:rPr>
  </w:style>
  <w:style w:type="character" w:styleId="IntenseReference">
    <w:name w:val="Intense Reference"/>
    <w:basedOn w:val="DefaultParagraphFont"/>
    <w:uiPriority w:val="32"/>
    <w:qFormat/>
    <w:rsid w:val="00CE5D0F"/>
    <w:rPr>
      <w:b/>
      <w:bCs/>
      <w:smallCaps/>
      <w:color w:val="0F4761" w:themeColor="accent1" w:themeShade="BF"/>
      <w:spacing w:val="5"/>
    </w:rPr>
  </w:style>
  <w:style w:type="character" w:customStyle="1" w:styleId="ListParagraphChar">
    <w:name w:val="List Paragraph Char"/>
    <w:aliases w:val="Numbered Paragraph Char,Main numbered paragraph Char,Bullets Char,List Paragraph (numbered (a)) Char,Lapis Bulleted List Char,Dot pt Char,F5 List Paragraph Char,List Paragraph Char Char Char Char,Indicator Text Char,Bullet 1 Char"/>
    <w:link w:val="ListParagraph"/>
    <w:uiPriority w:val="34"/>
    <w:qFormat/>
    <w:locked/>
    <w:rsid w:val="00CE5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472780">
      <w:bodyDiv w:val="1"/>
      <w:marLeft w:val="0"/>
      <w:marRight w:val="0"/>
      <w:marTop w:val="0"/>
      <w:marBottom w:val="0"/>
      <w:divBdr>
        <w:top w:val="none" w:sz="0" w:space="0" w:color="auto"/>
        <w:left w:val="none" w:sz="0" w:space="0" w:color="auto"/>
        <w:bottom w:val="none" w:sz="0" w:space="0" w:color="auto"/>
        <w:right w:val="none" w:sz="0" w:space="0" w:color="auto"/>
      </w:divBdr>
    </w:div>
    <w:div w:id="185742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B0496 - Cuba - Havana</OfficeCountry>
    <DocumentStatus xmlns="d9cf0e28-81d2-4dc7-8b10-820d80ed680d">Final</DocumentStatus>
    <DocCoverageEndDate xmlns="d9cf0e28-81d2-4dc7-8b10-820d80ed680d">2025-07-31T04:00:00+00:00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01002836</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UNDP-CUB</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2025-04-01T04:00:00+00:00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814B9639-DFD6-4291-9AC2-CE08E26C2D48}"/>
</file>

<file path=customXml/itemProps2.xml><?xml version="1.0" encoding="utf-8"?>
<ds:datastoreItem xmlns:ds="http://schemas.openxmlformats.org/officeDocument/2006/customXml" ds:itemID="{705E6EC1-86E7-406D-A814-9BED06DF857A}"/>
</file>

<file path=customXml/itemProps3.xml><?xml version="1.0" encoding="utf-8"?>
<ds:datastoreItem xmlns:ds="http://schemas.openxmlformats.org/officeDocument/2006/customXml" ds:itemID="{7D58ED9F-847C-4921-84EC-54834EA5E098}"/>
</file>

<file path=docProps/app.xml><?xml version="1.0" encoding="utf-8"?>
<Properties xmlns="http://schemas.openxmlformats.org/officeDocument/2006/extended-properties" xmlns:vt="http://schemas.openxmlformats.org/officeDocument/2006/docPropsVTypes">
  <Template>Normal</Template>
  <TotalTime>96</TotalTime>
  <Pages>2</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Navarro Padron</dc:creator>
  <cp:keywords/>
  <dc:description/>
  <cp:lastModifiedBy>Lourdes Coya De La Fuente</cp:lastModifiedBy>
  <cp:revision>4</cp:revision>
  <dcterms:created xsi:type="dcterms:W3CDTF">2025-08-21T17:40:00Z</dcterms:created>
  <dcterms:modified xsi:type="dcterms:W3CDTF">2025-08-21T20:01:00Z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